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9062"/>
      </w:tblGrid>
      <w:tr w:rsidR="004D00DC" w:rsidRPr="004D00DC" w:rsidTr="004D00DC">
        <w:tc>
          <w:tcPr>
            <w:tcW w:w="9062" w:type="dxa"/>
          </w:tcPr>
          <w:p w:rsidR="004D00DC" w:rsidRPr="004D00DC" w:rsidRDefault="004D00DC" w:rsidP="00805248">
            <w:pPr>
              <w:autoSpaceDE w:val="0"/>
              <w:autoSpaceDN w:val="0"/>
              <w:adjustRightInd w:val="0"/>
              <w:rPr>
                <w:rFonts w:ascii="Helvetica-Condensed-Bold" w:hAnsi="Helvetica-Condensed-Bold" w:cs="Helvetica-Condensed-Bold"/>
                <w:b/>
                <w:bCs/>
                <w:sz w:val="28"/>
                <w:szCs w:val="28"/>
              </w:rPr>
            </w:pPr>
            <w:r w:rsidRPr="004D00DC">
              <w:rPr>
                <w:rFonts w:ascii="Helvetica-Condensed-Bold" w:hAnsi="Helvetica-Condensed-Bold" w:cs="Helvetica-Condensed-Bold"/>
                <w:b/>
                <w:bCs/>
                <w:sz w:val="28"/>
                <w:szCs w:val="28"/>
              </w:rPr>
              <w:t>Pièce Spécification</w:t>
            </w:r>
          </w:p>
        </w:tc>
      </w:tr>
      <w:tr w:rsidR="004D00DC" w:rsidRPr="004D00DC" w:rsidTr="004D00DC">
        <w:tc>
          <w:tcPr>
            <w:tcW w:w="9062" w:type="dxa"/>
          </w:tcPr>
          <w:p w:rsidR="004D00DC" w:rsidRPr="004D00DC" w:rsidRDefault="004D00DC" w:rsidP="00805248">
            <w:pPr>
              <w:autoSpaceDE w:val="0"/>
              <w:autoSpaceDN w:val="0"/>
              <w:adjustRightInd w:val="0"/>
              <w:rPr>
                <w:rFonts w:ascii="Helvetica-Condensed" w:hAnsi="Helvetica-Condensed" w:cs="Helvetica-Condensed"/>
                <w:sz w:val="28"/>
                <w:szCs w:val="28"/>
              </w:rPr>
            </w:pPr>
            <w:r w:rsidRPr="004D00DC">
              <w:rPr>
                <w:rFonts w:ascii="Helvetica-Condensed" w:hAnsi="Helvetica-Condensed" w:cs="Helvetica-Condensed"/>
                <w:sz w:val="28"/>
                <w:szCs w:val="28"/>
              </w:rPr>
              <w:t>Huile moteur SAE 5W–30</w:t>
            </w:r>
          </w:p>
        </w:tc>
      </w:tr>
      <w:tr w:rsidR="004D00DC" w:rsidRPr="004D00DC" w:rsidTr="004D00DC">
        <w:tc>
          <w:tcPr>
            <w:tcW w:w="9062" w:type="dxa"/>
          </w:tcPr>
          <w:p w:rsidR="004D00DC" w:rsidRPr="004D00DC" w:rsidRDefault="004D00DC" w:rsidP="00805248">
            <w:pPr>
              <w:autoSpaceDE w:val="0"/>
              <w:autoSpaceDN w:val="0"/>
              <w:adjustRightInd w:val="0"/>
              <w:rPr>
                <w:rFonts w:ascii="Helvetica-Condensed" w:hAnsi="Helvetica-Condensed" w:cs="Helvetica-Condensed"/>
                <w:sz w:val="28"/>
                <w:szCs w:val="28"/>
              </w:rPr>
            </w:pPr>
            <w:r w:rsidRPr="004D00DC">
              <w:rPr>
                <w:rFonts w:ascii="Helvetica-Condensed" w:hAnsi="Helvetica-Condensed" w:cs="Helvetica-Condensed"/>
                <w:sz w:val="28"/>
                <w:szCs w:val="28"/>
              </w:rPr>
              <w:t xml:space="preserve">Huile de la boîte de vitesses principale </w:t>
            </w:r>
            <w:proofErr w:type="spellStart"/>
            <w:r w:rsidRPr="004D00DC">
              <w:rPr>
                <w:rFonts w:ascii="Helvetica-Condensed" w:hAnsi="Helvetica-Condensed" w:cs="Helvetica-Condensed"/>
                <w:sz w:val="28"/>
                <w:szCs w:val="28"/>
              </w:rPr>
              <w:t>Castrol</w:t>
            </w:r>
            <w:proofErr w:type="spellEnd"/>
            <w:r w:rsidRPr="004D00DC">
              <w:rPr>
                <w:rFonts w:ascii="Helvetica-Condensed" w:hAnsi="Helvetica-Condensed" w:cs="Helvetica-Condensed"/>
                <w:sz w:val="28"/>
                <w:szCs w:val="28"/>
              </w:rPr>
              <w:t xml:space="preserve"> BOT 130M ou équivalent</w:t>
            </w:r>
          </w:p>
        </w:tc>
      </w:tr>
      <w:tr w:rsidR="004D00DC" w:rsidRPr="004D00DC" w:rsidTr="004D00DC">
        <w:tc>
          <w:tcPr>
            <w:tcW w:w="9062" w:type="dxa"/>
          </w:tcPr>
          <w:p w:rsidR="004D00DC" w:rsidRPr="004D00DC" w:rsidRDefault="004D00DC" w:rsidP="00805248">
            <w:pPr>
              <w:autoSpaceDE w:val="0"/>
              <w:autoSpaceDN w:val="0"/>
              <w:adjustRightInd w:val="0"/>
              <w:rPr>
                <w:rFonts w:ascii="Helvetica-Condensed" w:hAnsi="Helvetica-Condensed" w:cs="Helvetica-Condensed"/>
                <w:sz w:val="28"/>
                <w:szCs w:val="28"/>
              </w:rPr>
            </w:pPr>
            <w:r w:rsidRPr="004D00DC">
              <w:rPr>
                <w:rFonts w:ascii="Helvetica-Condensed" w:hAnsi="Helvetica-Condensed" w:cs="Helvetica-Condensed"/>
                <w:sz w:val="28"/>
                <w:szCs w:val="28"/>
              </w:rPr>
              <w:t xml:space="preserve">Logement du pivot de l’essieu avant Texaco </w:t>
            </w:r>
            <w:proofErr w:type="spellStart"/>
            <w:r w:rsidRPr="004D00DC">
              <w:rPr>
                <w:rFonts w:ascii="Helvetica-Condensed" w:hAnsi="Helvetica-Condensed" w:cs="Helvetica-Condensed"/>
                <w:sz w:val="28"/>
                <w:szCs w:val="28"/>
              </w:rPr>
              <w:t>Molytex</w:t>
            </w:r>
            <w:proofErr w:type="spellEnd"/>
            <w:r w:rsidRPr="004D00DC">
              <w:rPr>
                <w:rFonts w:ascii="Helvetica-Condensed" w:hAnsi="Helvetica-Condensed" w:cs="Helvetica-Condensed"/>
                <w:sz w:val="28"/>
                <w:szCs w:val="28"/>
              </w:rPr>
              <w:t xml:space="preserve"> EP00 ou équivalent</w:t>
            </w:r>
          </w:p>
        </w:tc>
      </w:tr>
      <w:tr w:rsidR="004D00DC" w:rsidRPr="004D00DC" w:rsidTr="004D00DC">
        <w:tc>
          <w:tcPr>
            <w:tcW w:w="9062" w:type="dxa"/>
          </w:tcPr>
          <w:p w:rsidR="004D00DC" w:rsidRPr="004D00DC" w:rsidRDefault="004D00DC" w:rsidP="00805248">
            <w:pPr>
              <w:autoSpaceDE w:val="0"/>
              <w:autoSpaceDN w:val="0"/>
              <w:adjustRightInd w:val="0"/>
              <w:rPr>
                <w:rFonts w:ascii="Helvetica-Condensed" w:hAnsi="Helvetica-Condensed" w:cs="Helvetica-Condensed"/>
                <w:sz w:val="28"/>
                <w:szCs w:val="28"/>
                <w:highlight w:val="yellow"/>
              </w:rPr>
            </w:pPr>
            <w:r w:rsidRPr="004D00DC">
              <w:rPr>
                <w:rFonts w:ascii="Helvetica-Condensed" w:hAnsi="Helvetica-Condensed" w:cs="Helvetica-Condensed"/>
                <w:sz w:val="28"/>
                <w:szCs w:val="28"/>
                <w:highlight w:val="yellow"/>
              </w:rPr>
              <w:t xml:space="preserve">Huile du différentiel avant Texaco </w:t>
            </w:r>
            <w:proofErr w:type="spellStart"/>
            <w:r w:rsidRPr="004D00DC">
              <w:rPr>
                <w:rFonts w:ascii="Helvetica-Condensed" w:hAnsi="Helvetica-Condensed" w:cs="Helvetica-Condensed"/>
                <w:sz w:val="28"/>
                <w:szCs w:val="28"/>
                <w:highlight w:val="yellow"/>
              </w:rPr>
              <w:t>Geartex</w:t>
            </w:r>
            <w:proofErr w:type="spellEnd"/>
            <w:r w:rsidRPr="004D00DC">
              <w:rPr>
                <w:rFonts w:ascii="Helvetica-Condensed" w:hAnsi="Helvetica-Condensed" w:cs="Helvetica-Condensed"/>
                <w:sz w:val="28"/>
                <w:szCs w:val="28"/>
                <w:highlight w:val="yellow"/>
              </w:rPr>
              <w:t xml:space="preserve"> EP 85W/90 ou équivalent</w:t>
            </w:r>
          </w:p>
        </w:tc>
      </w:tr>
      <w:tr w:rsidR="004D00DC" w:rsidRPr="004D00DC" w:rsidTr="004D00DC">
        <w:tc>
          <w:tcPr>
            <w:tcW w:w="9062" w:type="dxa"/>
          </w:tcPr>
          <w:p w:rsidR="004D00DC" w:rsidRPr="004D00DC" w:rsidRDefault="004D00DC" w:rsidP="00805248">
            <w:pPr>
              <w:autoSpaceDE w:val="0"/>
              <w:autoSpaceDN w:val="0"/>
              <w:adjustRightInd w:val="0"/>
              <w:rPr>
                <w:rFonts w:ascii="Helvetica-Condensed" w:hAnsi="Helvetica-Condensed" w:cs="Helvetica-Condensed"/>
                <w:sz w:val="28"/>
                <w:szCs w:val="28"/>
                <w:highlight w:val="yellow"/>
              </w:rPr>
            </w:pPr>
            <w:r w:rsidRPr="004D00DC">
              <w:rPr>
                <w:rFonts w:ascii="Helvetica-Condensed" w:hAnsi="Helvetica-Condensed" w:cs="Helvetica-Condensed"/>
                <w:sz w:val="28"/>
                <w:szCs w:val="28"/>
                <w:highlight w:val="yellow"/>
              </w:rPr>
              <w:t xml:space="preserve">Huile du différentiel arrière Texaco </w:t>
            </w:r>
            <w:proofErr w:type="spellStart"/>
            <w:r w:rsidRPr="004D00DC">
              <w:rPr>
                <w:rFonts w:ascii="Helvetica-Condensed" w:hAnsi="Helvetica-Condensed" w:cs="Helvetica-Condensed"/>
                <w:sz w:val="28"/>
                <w:szCs w:val="28"/>
                <w:highlight w:val="yellow"/>
              </w:rPr>
              <w:t>Geartex</w:t>
            </w:r>
            <w:proofErr w:type="spellEnd"/>
            <w:r w:rsidRPr="004D00DC">
              <w:rPr>
                <w:rFonts w:ascii="Helvetica-Condensed" w:hAnsi="Helvetica-Condensed" w:cs="Helvetica-Condensed"/>
                <w:sz w:val="28"/>
                <w:szCs w:val="28"/>
                <w:highlight w:val="yellow"/>
              </w:rPr>
              <w:t xml:space="preserve"> EP 85W/90 ou équivalent</w:t>
            </w:r>
            <w:bookmarkStart w:id="0" w:name="_GoBack"/>
            <w:bookmarkEnd w:id="0"/>
          </w:p>
        </w:tc>
      </w:tr>
      <w:tr w:rsidR="004D00DC" w:rsidRPr="004D00DC" w:rsidTr="004D00DC">
        <w:tc>
          <w:tcPr>
            <w:tcW w:w="9062" w:type="dxa"/>
          </w:tcPr>
          <w:p w:rsidR="004D00DC" w:rsidRPr="004D00DC" w:rsidRDefault="004D00DC" w:rsidP="00805248">
            <w:pPr>
              <w:autoSpaceDE w:val="0"/>
              <w:autoSpaceDN w:val="0"/>
              <w:adjustRightInd w:val="0"/>
              <w:rPr>
                <w:rFonts w:ascii="Helvetica-Condensed" w:hAnsi="Helvetica-Condensed" w:cs="Helvetica-Condensed"/>
                <w:sz w:val="28"/>
                <w:szCs w:val="28"/>
              </w:rPr>
            </w:pPr>
            <w:r w:rsidRPr="004D00DC">
              <w:rPr>
                <w:rFonts w:ascii="Helvetica-Condensed" w:hAnsi="Helvetica-Condensed" w:cs="Helvetica-Condensed"/>
                <w:sz w:val="28"/>
                <w:szCs w:val="28"/>
              </w:rPr>
              <w:t>Arbre d’extension de la boîte de vitesses</w:t>
            </w:r>
          </w:p>
        </w:tc>
      </w:tr>
      <w:tr w:rsidR="004D00DC" w:rsidRPr="004D00DC" w:rsidTr="004D00DC">
        <w:tc>
          <w:tcPr>
            <w:tcW w:w="9062" w:type="dxa"/>
          </w:tcPr>
          <w:p w:rsidR="004D00DC" w:rsidRPr="004D00DC" w:rsidRDefault="004D00DC" w:rsidP="00805248">
            <w:pPr>
              <w:autoSpaceDE w:val="0"/>
              <w:autoSpaceDN w:val="0"/>
              <w:adjustRightInd w:val="0"/>
              <w:rPr>
                <w:rFonts w:ascii="Helvetica-Condensed" w:hAnsi="Helvetica-Condensed" w:cs="Helvetica-Condensed"/>
                <w:sz w:val="28"/>
                <w:szCs w:val="28"/>
              </w:rPr>
            </w:pPr>
            <w:r w:rsidRPr="004D00DC">
              <w:rPr>
                <w:rFonts w:ascii="Helvetica-Condensed" w:hAnsi="Helvetica-Condensed" w:cs="Helvetica-Condensed"/>
                <w:sz w:val="28"/>
                <w:szCs w:val="28"/>
              </w:rPr>
              <w:t>vers la boîte de transfert</w:t>
            </w:r>
          </w:p>
        </w:tc>
      </w:tr>
      <w:tr w:rsidR="004D00DC" w:rsidRPr="004D00DC" w:rsidTr="004D00DC">
        <w:tc>
          <w:tcPr>
            <w:tcW w:w="9062" w:type="dxa"/>
          </w:tcPr>
          <w:p w:rsidR="004D00DC" w:rsidRPr="004D00DC" w:rsidRDefault="004D00DC" w:rsidP="00805248">
            <w:pPr>
              <w:autoSpaceDE w:val="0"/>
              <w:autoSpaceDN w:val="0"/>
              <w:adjustRightInd w:val="0"/>
              <w:rPr>
                <w:rFonts w:ascii="Helvetica-Condensed" w:hAnsi="Helvetica-Condensed" w:cs="Helvetica-Condensed"/>
                <w:sz w:val="28"/>
                <w:szCs w:val="28"/>
              </w:rPr>
            </w:pPr>
            <w:proofErr w:type="spellStart"/>
            <w:r w:rsidRPr="004D00DC">
              <w:rPr>
                <w:rFonts w:ascii="Helvetica-Condensed" w:hAnsi="Helvetica-Condensed" w:cs="Helvetica-Condensed"/>
                <w:sz w:val="28"/>
                <w:szCs w:val="28"/>
              </w:rPr>
              <w:t>Weicon</w:t>
            </w:r>
            <w:proofErr w:type="spellEnd"/>
            <w:r w:rsidRPr="004D00DC">
              <w:rPr>
                <w:rFonts w:ascii="Helvetica-Condensed" w:hAnsi="Helvetica-Condensed" w:cs="Helvetica-Condensed"/>
                <w:sz w:val="28"/>
                <w:szCs w:val="28"/>
              </w:rPr>
              <w:t xml:space="preserve"> Anti Seize Standard Grade ou équivalent</w:t>
            </w:r>
          </w:p>
        </w:tc>
      </w:tr>
      <w:tr w:rsidR="004D00DC" w:rsidRPr="004D00DC" w:rsidTr="004D00DC">
        <w:tc>
          <w:tcPr>
            <w:tcW w:w="9062" w:type="dxa"/>
          </w:tcPr>
          <w:p w:rsidR="004D00DC" w:rsidRPr="004D00DC" w:rsidRDefault="004D00DC" w:rsidP="00805248">
            <w:pPr>
              <w:autoSpaceDE w:val="0"/>
              <w:autoSpaceDN w:val="0"/>
              <w:adjustRightInd w:val="0"/>
              <w:rPr>
                <w:rFonts w:ascii="Helvetica-Condensed" w:hAnsi="Helvetica-Condensed" w:cs="Helvetica-Condensed"/>
                <w:sz w:val="28"/>
                <w:szCs w:val="28"/>
              </w:rPr>
            </w:pPr>
            <w:r w:rsidRPr="004D00DC">
              <w:rPr>
                <w:rFonts w:ascii="Helvetica-Condensed" w:hAnsi="Helvetica-Condensed" w:cs="Helvetica-Condensed"/>
                <w:sz w:val="28"/>
                <w:szCs w:val="28"/>
              </w:rPr>
              <w:t xml:space="preserve">Moyeux de roue Graisse </w:t>
            </w:r>
            <w:proofErr w:type="spellStart"/>
            <w:r w:rsidRPr="004D00DC">
              <w:rPr>
                <w:rFonts w:ascii="Helvetica-Condensed" w:hAnsi="Helvetica-Condensed" w:cs="Helvetica-Condensed"/>
                <w:sz w:val="28"/>
                <w:szCs w:val="28"/>
              </w:rPr>
              <w:t>Castrol</w:t>
            </w:r>
            <w:proofErr w:type="spellEnd"/>
            <w:r w:rsidRPr="004D00DC">
              <w:rPr>
                <w:rFonts w:ascii="Helvetica-Condensed" w:hAnsi="Helvetica-Condensed" w:cs="Helvetica-Condensed"/>
                <w:sz w:val="28"/>
                <w:szCs w:val="28"/>
              </w:rPr>
              <w:t xml:space="preserve"> Optimal </w:t>
            </w:r>
            <w:proofErr w:type="spellStart"/>
            <w:r w:rsidRPr="004D00DC">
              <w:rPr>
                <w:rFonts w:ascii="Helvetica-Condensed" w:hAnsi="Helvetica-Condensed" w:cs="Helvetica-Condensed"/>
                <w:sz w:val="28"/>
                <w:szCs w:val="28"/>
              </w:rPr>
              <w:t>Olista</w:t>
            </w:r>
            <w:proofErr w:type="spellEnd"/>
            <w:r w:rsidRPr="004D00DC">
              <w:rPr>
                <w:rFonts w:ascii="Helvetica-Condensed" w:hAnsi="Helvetica-Condensed" w:cs="Helvetica-Condensed"/>
                <w:sz w:val="28"/>
                <w:szCs w:val="28"/>
              </w:rPr>
              <w:t xml:space="preserve"> Long Time 2 ou équivalent</w:t>
            </w:r>
          </w:p>
        </w:tc>
      </w:tr>
      <w:tr w:rsidR="004D00DC" w:rsidRPr="004D00DC" w:rsidTr="004D00DC">
        <w:tc>
          <w:tcPr>
            <w:tcW w:w="9062" w:type="dxa"/>
          </w:tcPr>
          <w:p w:rsidR="004D00DC" w:rsidRPr="004D00DC" w:rsidRDefault="004D00DC" w:rsidP="00805248">
            <w:pPr>
              <w:autoSpaceDE w:val="0"/>
              <w:autoSpaceDN w:val="0"/>
              <w:adjustRightInd w:val="0"/>
              <w:rPr>
                <w:rFonts w:ascii="Helvetica-Condensed" w:hAnsi="Helvetica-Condensed" w:cs="Helvetica-Condensed"/>
                <w:sz w:val="28"/>
                <w:szCs w:val="28"/>
              </w:rPr>
            </w:pPr>
            <w:r w:rsidRPr="004D00DC">
              <w:rPr>
                <w:rFonts w:ascii="Helvetica-Condensed" w:hAnsi="Helvetica-Condensed" w:cs="Helvetica-Condensed"/>
                <w:sz w:val="28"/>
                <w:szCs w:val="28"/>
              </w:rPr>
              <w:t xml:space="preserve">Liquide d’embrayage Shell Donax YB, Shell DOT4 </w:t>
            </w:r>
            <w:proofErr w:type="spellStart"/>
            <w:r w:rsidRPr="004D00DC">
              <w:rPr>
                <w:rFonts w:ascii="Helvetica-Condensed" w:hAnsi="Helvetica-Condensed" w:cs="Helvetica-Condensed"/>
                <w:sz w:val="28"/>
                <w:szCs w:val="28"/>
              </w:rPr>
              <w:t>ESL</w:t>
            </w:r>
            <w:proofErr w:type="spellEnd"/>
            <w:r w:rsidRPr="004D00DC">
              <w:rPr>
                <w:rFonts w:ascii="Helvetica-Condensed" w:hAnsi="Helvetica-Condensed" w:cs="Helvetica-Condensed"/>
                <w:sz w:val="28"/>
                <w:szCs w:val="28"/>
              </w:rPr>
              <w:t xml:space="preserve"> ou liquide conforme aux</w:t>
            </w:r>
          </w:p>
        </w:tc>
      </w:tr>
      <w:tr w:rsidR="004D00DC" w:rsidRPr="004D00DC" w:rsidTr="004D00DC">
        <w:tc>
          <w:tcPr>
            <w:tcW w:w="9062" w:type="dxa"/>
          </w:tcPr>
          <w:p w:rsidR="004D00DC" w:rsidRPr="004D00DC" w:rsidRDefault="004D00DC" w:rsidP="00805248">
            <w:pPr>
              <w:autoSpaceDE w:val="0"/>
              <w:autoSpaceDN w:val="0"/>
              <w:adjustRightInd w:val="0"/>
              <w:rPr>
                <w:rFonts w:ascii="Helvetica-Condensed" w:hAnsi="Helvetica-Condensed" w:cs="Helvetica-Condensed"/>
                <w:sz w:val="28"/>
                <w:szCs w:val="28"/>
              </w:rPr>
            </w:pPr>
            <w:r w:rsidRPr="004D00DC">
              <w:rPr>
                <w:rFonts w:ascii="Helvetica-Condensed" w:hAnsi="Helvetica-Condensed" w:cs="Helvetica-Condensed"/>
                <w:sz w:val="28"/>
                <w:szCs w:val="28"/>
              </w:rPr>
              <w:t xml:space="preserve">spécifications </w:t>
            </w:r>
            <w:proofErr w:type="spellStart"/>
            <w:r w:rsidRPr="004D00DC">
              <w:rPr>
                <w:rFonts w:ascii="Helvetica-Condensed" w:hAnsi="Helvetica-Condensed" w:cs="Helvetica-Condensed"/>
                <w:sz w:val="28"/>
                <w:szCs w:val="28"/>
              </w:rPr>
              <w:t>FMVSS</w:t>
            </w:r>
            <w:proofErr w:type="spellEnd"/>
            <w:r w:rsidRPr="004D00DC">
              <w:rPr>
                <w:rFonts w:ascii="Helvetica-Condensed" w:hAnsi="Helvetica-Condensed" w:cs="Helvetica-Condensed"/>
                <w:sz w:val="28"/>
                <w:szCs w:val="28"/>
              </w:rPr>
              <w:t xml:space="preserve"> 116 DOT4</w:t>
            </w:r>
          </w:p>
        </w:tc>
      </w:tr>
      <w:tr w:rsidR="004D00DC" w:rsidRPr="004D00DC" w:rsidTr="004D00DC">
        <w:tc>
          <w:tcPr>
            <w:tcW w:w="9062" w:type="dxa"/>
          </w:tcPr>
          <w:p w:rsidR="004D00DC" w:rsidRPr="004D00DC" w:rsidRDefault="004D00DC" w:rsidP="00805248">
            <w:pPr>
              <w:autoSpaceDE w:val="0"/>
              <w:autoSpaceDN w:val="0"/>
              <w:adjustRightInd w:val="0"/>
              <w:rPr>
                <w:rFonts w:ascii="Helvetica-Condensed" w:hAnsi="Helvetica-Condensed" w:cs="Helvetica-Condensed"/>
                <w:sz w:val="28"/>
                <w:szCs w:val="28"/>
              </w:rPr>
            </w:pPr>
            <w:r w:rsidRPr="004D00DC">
              <w:rPr>
                <w:rFonts w:ascii="Helvetica-Condensed" w:hAnsi="Helvetica-Condensed" w:cs="Helvetica-Condensed"/>
                <w:sz w:val="28"/>
                <w:szCs w:val="28"/>
              </w:rPr>
              <w:t xml:space="preserve">Liquide de direction assistée Texaco Cold </w:t>
            </w:r>
            <w:proofErr w:type="spellStart"/>
            <w:r w:rsidRPr="004D00DC">
              <w:rPr>
                <w:rFonts w:ascii="Helvetica-Condensed" w:hAnsi="Helvetica-Condensed" w:cs="Helvetica-Condensed"/>
                <w:sz w:val="28"/>
                <w:szCs w:val="28"/>
              </w:rPr>
              <w:t>Climate</w:t>
            </w:r>
            <w:proofErr w:type="spellEnd"/>
            <w:r w:rsidRPr="004D00DC">
              <w:rPr>
                <w:rFonts w:ascii="Helvetica-Condensed" w:hAnsi="Helvetica-Condensed" w:cs="Helvetica-Condensed"/>
                <w:sz w:val="28"/>
                <w:szCs w:val="28"/>
              </w:rPr>
              <w:t xml:space="preserve"> 33270 ou équivalent</w:t>
            </w:r>
          </w:p>
        </w:tc>
      </w:tr>
      <w:tr w:rsidR="004D00DC" w:rsidRPr="004D00DC" w:rsidTr="004D00DC">
        <w:tc>
          <w:tcPr>
            <w:tcW w:w="9062" w:type="dxa"/>
          </w:tcPr>
          <w:p w:rsidR="004D00DC" w:rsidRPr="004D00DC" w:rsidRDefault="004D00DC" w:rsidP="00805248">
            <w:pPr>
              <w:autoSpaceDE w:val="0"/>
              <w:autoSpaceDN w:val="0"/>
              <w:adjustRightInd w:val="0"/>
              <w:rPr>
                <w:rFonts w:ascii="Helvetica-Condensed" w:hAnsi="Helvetica-Condensed" w:cs="Helvetica-Condensed"/>
                <w:sz w:val="28"/>
                <w:szCs w:val="28"/>
              </w:rPr>
            </w:pPr>
            <w:r w:rsidRPr="004D00DC">
              <w:rPr>
                <w:rFonts w:ascii="Helvetica-Condensed" w:hAnsi="Helvetica-Condensed" w:cs="Helvetica-Condensed"/>
                <w:sz w:val="28"/>
                <w:szCs w:val="28"/>
              </w:rPr>
              <w:t xml:space="preserve">Liquide de frein Shell Donax YB, Shell DOT4 </w:t>
            </w:r>
            <w:proofErr w:type="spellStart"/>
            <w:r w:rsidRPr="004D00DC">
              <w:rPr>
                <w:rFonts w:ascii="Helvetica-Condensed" w:hAnsi="Helvetica-Condensed" w:cs="Helvetica-Condensed"/>
                <w:sz w:val="28"/>
                <w:szCs w:val="28"/>
              </w:rPr>
              <w:t>ESL</w:t>
            </w:r>
            <w:proofErr w:type="spellEnd"/>
            <w:r w:rsidRPr="004D00DC">
              <w:rPr>
                <w:rFonts w:ascii="Helvetica-Condensed" w:hAnsi="Helvetica-Condensed" w:cs="Helvetica-Condensed"/>
                <w:sz w:val="28"/>
                <w:szCs w:val="28"/>
              </w:rPr>
              <w:t xml:space="preserve"> ou liquide conforme aux</w:t>
            </w:r>
          </w:p>
        </w:tc>
      </w:tr>
      <w:tr w:rsidR="004D00DC" w:rsidRPr="004D00DC" w:rsidTr="004D00DC">
        <w:tc>
          <w:tcPr>
            <w:tcW w:w="9062" w:type="dxa"/>
          </w:tcPr>
          <w:p w:rsidR="004D00DC" w:rsidRPr="004D00DC" w:rsidRDefault="004D00DC" w:rsidP="00805248">
            <w:pPr>
              <w:autoSpaceDE w:val="0"/>
              <w:autoSpaceDN w:val="0"/>
              <w:adjustRightInd w:val="0"/>
              <w:rPr>
                <w:rFonts w:ascii="Helvetica-Condensed" w:hAnsi="Helvetica-Condensed" w:cs="Helvetica-Condensed"/>
                <w:sz w:val="28"/>
                <w:szCs w:val="28"/>
              </w:rPr>
            </w:pPr>
            <w:r w:rsidRPr="004D00DC">
              <w:rPr>
                <w:rFonts w:ascii="Helvetica-Condensed" w:hAnsi="Helvetica-Condensed" w:cs="Helvetica-Condensed"/>
                <w:sz w:val="28"/>
                <w:szCs w:val="28"/>
              </w:rPr>
              <w:t xml:space="preserve">spécifications </w:t>
            </w:r>
            <w:proofErr w:type="spellStart"/>
            <w:r w:rsidRPr="004D00DC">
              <w:rPr>
                <w:rFonts w:ascii="Helvetica-Condensed" w:hAnsi="Helvetica-Condensed" w:cs="Helvetica-Condensed"/>
                <w:sz w:val="28"/>
                <w:szCs w:val="28"/>
              </w:rPr>
              <w:t>FMVSS</w:t>
            </w:r>
            <w:proofErr w:type="spellEnd"/>
            <w:r w:rsidRPr="004D00DC">
              <w:rPr>
                <w:rFonts w:ascii="Helvetica-Condensed" w:hAnsi="Helvetica-Condensed" w:cs="Helvetica-Condensed"/>
                <w:sz w:val="28"/>
                <w:szCs w:val="28"/>
              </w:rPr>
              <w:t xml:space="preserve"> 116 DOT4</w:t>
            </w:r>
          </w:p>
        </w:tc>
      </w:tr>
      <w:tr w:rsidR="004D00DC" w:rsidRPr="004D00DC" w:rsidTr="004D00DC">
        <w:tc>
          <w:tcPr>
            <w:tcW w:w="9062" w:type="dxa"/>
          </w:tcPr>
          <w:p w:rsidR="004D00DC" w:rsidRPr="004D00DC" w:rsidRDefault="004D00DC" w:rsidP="00805248">
            <w:pPr>
              <w:autoSpaceDE w:val="0"/>
              <w:autoSpaceDN w:val="0"/>
              <w:adjustRightInd w:val="0"/>
              <w:rPr>
                <w:rFonts w:ascii="Helvetica-Condensed" w:hAnsi="Helvetica-Condensed" w:cs="Helvetica-Condensed"/>
                <w:sz w:val="28"/>
                <w:szCs w:val="28"/>
              </w:rPr>
            </w:pPr>
            <w:r w:rsidRPr="004D00DC">
              <w:rPr>
                <w:rFonts w:ascii="Helvetica-Condensed" w:hAnsi="Helvetica-Condensed" w:cs="Helvetica-Condensed"/>
                <w:sz w:val="28"/>
                <w:szCs w:val="28"/>
              </w:rPr>
              <w:t>Liquide de lave-glace Liquide de lave-glace avec antigel</w:t>
            </w:r>
          </w:p>
        </w:tc>
      </w:tr>
      <w:tr w:rsidR="004D00DC" w:rsidRPr="004D00DC" w:rsidTr="004D00DC">
        <w:tc>
          <w:tcPr>
            <w:tcW w:w="9062" w:type="dxa"/>
          </w:tcPr>
          <w:p w:rsidR="004D00DC" w:rsidRPr="004D00DC" w:rsidRDefault="004D00DC" w:rsidP="00805248">
            <w:pPr>
              <w:autoSpaceDE w:val="0"/>
              <w:autoSpaceDN w:val="0"/>
              <w:adjustRightInd w:val="0"/>
              <w:rPr>
                <w:rFonts w:ascii="Helvetica-Condensed" w:hAnsi="Helvetica-Condensed" w:cs="Helvetica-Condensed"/>
                <w:sz w:val="28"/>
                <w:szCs w:val="28"/>
              </w:rPr>
            </w:pPr>
            <w:r w:rsidRPr="004D00DC">
              <w:rPr>
                <w:rFonts w:ascii="Helvetica-Condensed" w:hAnsi="Helvetica-Condensed" w:cs="Helvetica-Condensed"/>
                <w:sz w:val="28"/>
                <w:szCs w:val="28"/>
              </w:rPr>
              <w:t>Liquide de refroidissement Utilisez uniquement un mélange moitié eau et moitié</w:t>
            </w:r>
          </w:p>
        </w:tc>
      </w:tr>
      <w:tr w:rsidR="004D00DC" w:rsidRPr="004D00DC" w:rsidTr="004D00DC">
        <w:tc>
          <w:tcPr>
            <w:tcW w:w="9062" w:type="dxa"/>
          </w:tcPr>
          <w:p w:rsidR="004D00DC" w:rsidRPr="004D00DC" w:rsidRDefault="004D00DC" w:rsidP="00805248">
            <w:pPr>
              <w:rPr>
                <w:sz w:val="28"/>
                <w:szCs w:val="28"/>
              </w:rPr>
            </w:pPr>
            <w:r w:rsidRPr="004D00DC">
              <w:rPr>
                <w:rFonts w:ascii="Helvetica-Condensed" w:hAnsi="Helvetica-Condensed" w:cs="Helvetica-Condensed"/>
                <w:sz w:val="28"/>
                <w:szCs w:val="28"/>
              </w:rPr>
              <w:t xml:space="preserve">Texaco </w:t>
            </w:r>
            <w:proofErr w:type="spellStart"/>
            <w:r w:rsidRPr="004D00DC">
              <w:rPr>
                <w:rFonts w:ascii="Helvetica-Condensed" w:hAnsi="Helvetica-Condensed" w:cs="Helvetica-Condensed"/>
                <w:sz w:val="28"/>
                <w:szCs w:val="28"/>
              </w:rPr>
              <w:t>XLC</w:t>
            </w:r>
            <w:proofErr w:type="spellEnd"/>
            <w:r w:rsidRPr="004D00DC">
              <w:rPr>
                <w:rFonts w:ascii="Helvetica-Condensed" w:hAnsi="Helvetica-Condensed" w:cs="Helvetica-Condensed"/>
                <w:sz w:val="28"/>
                <w:szCs w:val="28"/>
              </w:rPr>
              <w:t xml:space="preserve"> ou </w:t>
            </w:r>
            <w:proofErr w:type="spellStart"/>
            <w:r w:rsidRPr="004D00DC">
              <w:rPr>
                <w:rFonts w:ascii="Helvetica-Condensed" w:hAnsi="Helvetica-Condensed" w:cs="Helvetica-Condensed"/>
                <w:sz w:val="28"/>
                <w:szCs w:val="28"/>
              </w:rPr>
              <w:t>Havoline</w:t>
            </w:r>
            <w:proofErr w:type="spellEnd"/>
            <w:r w:rsidRPr="004D00DC">
              <w:rPr>
                <w:rFonts w:ascii="Helvetica-Condensed" w:hAnsi="Helvetica-Condensed" w:cs="Helvetica-Condensed"/>
                <w:sz w:val="28"/>
                <w:szCs w:val="28"/>
              </w:rPr>
              <w:t xml:space="preserve"> </w:t>
            </w:r>
            <w:proofErr w:type="spellStart"/>
            <w:r w:rsidRPr="004D00DC">
              <w:rPr>
                <w:rFonts w:ascii="Helvetica-Condensed" w:hAnsi="Helvetica-Condensed" w:cs="Helvetica-Condensed"/>
                <w:sz w:val="28"/>
                <w:szCs w:val="28"/>
              </w:rPr>
              <w:t>XLC</w:t>
            </w:r>
            <w:proofErr w:type="spellEnd"/>
            <w:r w:rsidRPr="004D00DC">
              <w:rPr>
                <w:rFonts w:ascii="Helvetica-Condensed" w:hAnsi="Helvetica-Condensed" w:cs="Helvetica-Condensed"/>
                <w:sz w:val="28"/>
                <w:szCs w:val="28"/>
              </w:rPr>
              <w:t xml:space="preserve"> ou équivalent</w:t>
            </w:r>
          </w:p>
        </w:tc>
      </w:tr>
    </w:tbl>
    <w:p w:rsidR="000C4486" w:rsidRDefault="000C4486" w:rsidP="004D00DC"/>
    <w:sectPr w:rsidR="000C448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-Condensed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Helvetica-Condense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00DC"/>
    <w:rsid w:val="000C4486"/>
    <w:rsid w:val="004D00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7C89A2E-D48D-49F7-906D-5CB4D16AE5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39"/>
    <w:rsid w:val="004D00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151</Words>
  <Characters>831</Characters>
  <Application>Microsoft Office Word</Application>
  <DocSecurity>0</DocSecurity>
  <Lines>6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Vincent MAZAURIC</dc:creator>
  <cp:keywords/>
  <dc:description/>
  <cp:lastModifiedBy>Vincent MAZAURIC</cp:lastModifiedBy>
  <cp:revision>1</cp:revision>
  <dcterms:created xsi:type="dcterms:W3CDTF">2016-10-10T13:15:00Z</dcterms:created>
  <dcterms:modified xsi:type="dcterms:W3CDTF">2016-10-10T13:17:00Z</dcterms:modified>
</cp:coreProperties>
</file>